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采购清单及要求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tbl>
      <w:tblPr>
        <w:tblStyle w:val="2"/>
        <w:tblW w:w="1000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0"/>
        <w:gridCol w:w="1503"/>
        <w:gridCol w:w="3623"/>
        <w:gridCol w:w="1855"/>
        <w:gridCol w:w="25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技 术 参 数</w:t>
            </w:r>
          </w:p>
        </w:tc>
        <w:tc>
          <w:tcPr>
            <w:tcW w:w="1503" w:type="dxa"/>
            <w:tcBorders>
              <w:top w:val="single" w:color="auto" w:sz="12" w:space="0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车辆类型</w:t>
            </w:r>
          </w:p>
        </w:tc>
        <w:tc>
          <w:tcPr>
            <w:tcW w:w="362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2座2T电动送餐改装餐车</w:t>
            </w:r>
          </w:p>
        </w:tc>
        <w:tc>
          <w:tcPr>
            <w:tcW w:w="4359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drawing>
                <wp:inline distT="0" distB="0" distL="114300" distR="114300">
                  <wp:extent cx="2498725" cy="1797685"/>
                  <wp:effectExtent l="0" t="0" r="15875" b="12065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725" cy="1797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额定乘员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2人</w:t>
            </w:r>
          </w:p>
        </w:tc>
        <w:tc>
          <w:tcPr>
            <w:tcW w:w="435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外形尺寸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5640×1800×2160mm（长*宽*高）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货斗尺寸：4000*1800</w:t>
            </w:r>
          </w:p>
        </w:tc>
        <w:tc>
          <w:tcPr>
            <w:tcW w:w="435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最高速度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15～30km/h（可调）</w:t>
            </w:r>
          </w:p>
        </w:tc>
        <w:tc>
          <w:tcPr>
            <w:tcW w:w="435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充电输入电压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220V</w:t>
            </w:r>
          </w:p>
        </w:tc>
        <w:tc>
          <w:tcPr>
            <w:tcW w:w="435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轴距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3400mm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前、后轮距</w:t>
            </w:r>
          </w:p>
        </w:tc>
        <w:tc>
          <w:tcPr>
            <w:tcW w:w="25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1300/1560mm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最小离地间隙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150mm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最小转弯半径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000000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制动距离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≤6m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爬坡能力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000000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整备质量</w:t>
            </w:r>
          </w:p>
        </w:tc>
        <w:tc>
          <w:tcPr>
            <w:tcW w:w="3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1500kg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auto" w:sz="12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最大续驶里程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80km-100km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电器系统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电池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72V200AH免维护铅酸动力电池组。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电控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72V高效MOSFET AC电机控制系统，具备ACC上坡防后溜功能，下坡可实现能量回收；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电机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7.5kw免维无刷AC变频电机。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充电机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AC220/DC72V高效车载智能化充电机，充电时间8-10小时（放电率为80%）。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灯光及信号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前远近光一体大灯、转向灯、组合后尾灯、制动灯、电喇叭及倒车蜂鸣器。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音响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车载MP3音响机，高保真扬声器。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开关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钥匙启动开关、灯光及雨刮组合开关、警告灯翘板开关、紧急断电开关。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仪表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液晶仪表（含电压、电流、车速、里程、灯光、前后换向、手刹指示等信号）。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车速及进退控制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电子油门，豪华旋钮式换挡开关，无级调速系统。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雨刮器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双速大视野雨刮器，玻璃喷淋洗涤功能。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 身及底盘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座椅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第一排单人座椅（1+1、皮革面料+高回弹PU、角调器、滑轨、浅灰色）司机座椅带滑轨、前后可调，靠背可调角度；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车架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高强度矩形钢管焊接底盘车架，静电喷涂及电泳防锈处理。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车身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高强度玻璃钢外壳及ABS塑料成型件，铝合金车身骨架，汽车级烤漆喷涂。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车门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半封闭式铝合金车门+推拉式可开车窗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地板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高防腐镀铝锌板+铝合金花纹板双层地板，铝合金地板裙边条。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仪表台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聚氨酯发泡一体成型仪表台、带锁检修盖、预留除霜空调风口。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前挡风玻璃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双层夹胶前挡玻璃，宽视野手动型外后视镜+中置内后视镜。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后档风玻璃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宽大、高清钢化玻璃（防止灰尘雨水倒灌）。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转向系统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客车级转向管柱可根据需要上、下、前、后四向调节；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机械助力角传动器；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水平轴式EPS电子助力；                  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4、双球头双推杆齿轮齿条式带间隙补偿方向机。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前悬系统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整体式前桥+2片钢板弹簧+注塑式轮胎防水罩。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后悬系统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非独立悬架，双级刚度6片钢板弹簧（4片等截面板簧+2片变截面板簧）+筒式液压减震器+注塑式轮胎防水罩。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后桥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高效电机直连式大速比齿轮减速整体式全浮后桥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制动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前碟后鼓+液压双管路制动；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真空刹车助力；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机械式后轮驻车制动装置；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轮胎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前轮175R13LT、后轮185R14C真空子午线胎，钢轮辋。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保险杠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前后钢制防撞保险杆，橡胶防护角。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12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附属电器</w:t>
            </w:r>
          </w:p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车辆灯光电器系统采用CAN总线控制技术（包含CAN总控模块及CAN从控模块，CAN总线采用数字加密技术）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2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  <w:tc>
          <w:tcPr>
            <w:tcW w:w="1503" w:type="dxa"/>
            <w:tcBorders>
              <w:top w:val="single" w:color="auto" w:sz="8" w:space="0"/>
              <w:left w:val="nil"/>
              <w:bottom w:val="single" w:color="auto" w:sz="12" w:space="0"/>
              <w:right w:val="single" w:color="000000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</w:t>
            </w:r>
          </w:p>
        </w:tc>
        <w:tc>
          <w:tcPr>
            <w:tcW w:w="7982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1kg干粉灭火器1个，随车工具一套， 220V2.5m充电电源线1条。</w:t>
            </w:r>
          </w:p>
        </w:tc>
      </w:tr>
    </w:tbl>
    <w:p>
      <w:pPr>
        <w:bidi w:val="0"/>
        <w:rPr>
          <w:sz w:val="28"/>
          <w:szCs w:val="28"/>
        </w:rPr>
      </w:pPr>
      <w:r>
        <w:rPr>
          <w:rFonts w:hint="eastAsia"/>
          <w:sz w:val="28"/>
          <w:szCs w:val="28"/>
        </w:rPr>
        <w:t>注：涉及重量、规格、尺寸等未列明范围值的，均允许±2%的偏差浮动。</w:t>
      </w:r>
    </w:p>
    <w:p>
      <w:pPr>
        <w:bidi w:val="0"/>
        <w:rPr>
          <w:rFonts w:hint="eastAsia"/>
          <w:sz w:val="28"/>
          <w:szCs w:val="28"/>
        </w:rPr>
      </w:pPr>
    </w:p>
    <w:p>
      <w:pPr>
        <w:bidi w:val="0"/>
        <w:rPr>
          <w:rFonts w:hint="eastAsia"/>
          <w:sz w:val="28"/>
          <w:szCs w:val="28"/>
        </w:rPr>
      </w:pPr>
    </w:p>
    <w:p>
      <w:pPr>
        <w:bidi w:val="0"/>
        <w:rPr>
          <w:rFonts w:hint="eastAsia"/>
          <w:sz w:val="28"/>
          <w:szCs w:val="28"/>
        </w:rPr>
      </w:pPr>
    </w:p>
    <w:p>
      <w:pPr>
        <w:bidi w:val="0"/>
        <w:rPr>
          <w:sz w:val="28"/>
          <w:szCs w:val="28"/>
        </w:rPr>
      </w:pPr>
      <w:r>
        <w:rPr>
          <w:rFonts w:hint="eastAsia"/>
          <w:sz w:val="28"/>
          <w:szCs w:val="28"/>
        </w:rPr>
        <w:t>参考图片</w:t>
      </w:r>
    </w:p>
    <w:p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5596890" cy="2841625"/>
            <wp:effectExtent l="0" t="0" r="3810" b="1587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6890" cy="284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Zjc3MjhlMGExMmM2ODZjMGUxZmZlYzk5N2MzNmQifQ=="/>
  </w:docVars>
  <w:rsids>
    <w:rsidRoot w:val="024D3845"/>
    <w:rsid w:val="024D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996</Words>
  <Characters>1146</Characters>
  <Lines>0</Lines>
  <Paragraphs>0</Paragraphs>
  <TotalTime>1</TotalTime>
  <ScaleCrop>false</ScaleCrop>
  <LinksUpToDate>false</LinksUpToDate>
  <CharactersWithSpaces>1173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2023-07-04T08:41:00Z</dcterms:created>
  <dc:creator>Crystal</dc:creator>
  <cp:lastModifiedBy>Crystal</cp:lastModifiedBy>
  <dcterms:modified xsi:type="dcterms:W3CDTF">2023-07-04T08:43:38Z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15874A67702B431E8A908018C24A95E3_11</vt:lpwstr>
  </property>
</Properties>
</file>