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0360" w:type="dxa"/>
        <w:tblInd w:w="-3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50"/>
        <w:gridCol w:w="970"/>
        <w:gridCol w:w="5780"/>
        <w:gridCol w:w="1016"/>
        <w:gridCol w:w="427"/>
        <w:gridCol w:w="800"/>
        <w:gridCol w:w="897"/>
        <w:gridCol w:w="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31" w:hRule="atLeast"/>
        </w:trPr>
        <w:tc>
          <w:tcPr>
            <w:tcW w:w="450" w:type="dxa"/>
            <w:tcBorders>
              <w:top w:val="single" w:color="000000" w:sz="8" w:space="0"/>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序号</w:t>
            </w:r>
          </w:p>
        </w:tc>
        <w:tc>
          <w:tcPr>
            <w:tcW w:w="970"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jc w:val="center"/>
              <w:textAlignment w:val="center"/>
            </w:pPr>
            <w:r>
              <w:rPr>
                <w:rFonts w:hint="default" w:ascii="Arial" w:hAnsi="Arial" w:eastAsia="Arial" w:cs="Arial"/>
                <w:i w:val="0"/>
                <w:iCs w:val="0"/>
                <w:caps w:val="0"/>
                <w:color w:val="333333"/>
                <w:spacing w:val="0"/>
                <w:sz w:val="21"/>
                <w:szCs w:val="21"/>
              </w:rPr>
              <w:t>产品名称</w:t>
            </w:r>
          </w:p>
        </w:tc>
        <w:tc>
          <w:tcPr>
            <w:tcW w:w="5780" w:type="dxa"/>
            <w:tcBorders>
              <w:top w:val="single" w:color="000000" w:sz="8"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技术参数</w:t>
            </w:r>
          </w:p>
        </w:tc>
        <w:tc>
          <w:tcPr>
            <w:tcW w:w="1016" w:type="dxa"/>
            <w:tcBorders>
              <w:top w:val="single" w:color="000000" w:sz="8" w:space="0"/>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数量</w:t>
            </w:r>
          </w:p>
        </w:tc>
        <w:tc>
          <w:tcPr>
            <w:tcW w:w="427" w:type="dxa"/>
            <w:tcBorders>
              <w:top w:val="single" w:color="000000" w:sz="8" w:space="0"/>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单位</w:t>
            </w:r>
          </w:p>
        </w:tc>
        <w:tc>
          <w:tcPr>
            <w:tcW w:w="800" w:type="dxa"/>
            <w:tcBorders>
              <w:top w:val="single" w:color="000000" w:sz="8" w:space="0"/>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Style w:val="8"/>
                <w:rFonts w:hint="default" w:ascii="Arial" w:hAnsi="Arial" w:eastAsia="Arial" w:cs="Arial"/>
                <w:i w:val="0"/>
                <w:iCs w:val="0"/>
                <w:caps w:val="0"/>
                <w:color w:val="333333"/>
                <w:spacing w:val="0"/>
                <w:sz w:val="21"/>
                <w:szCs w:val="21"/>
              </w:rPr>
              <w:t>单价最</w:t>
            </w:r>
          </w:p>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高限价</w:t>
            </w:r>
          </w:p>
        </w:tc>
        <w:tc>
          <w:tcPr>
            <w:tcW w:w="917" w:type="dxa"/>
            <w:gridSpan w:val="2"/>
            <w:tcBorders>
              <w:top w:val="single" w:color="000000" w:sz="8" w:space="0"/>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471"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主扩音箱</w:t>
            </w:r>
            <w:r>
              <w:rPr>
                <w:rStyle w:val="8"/>
                <w:rFonts w:hint="default" w:ascii="Arial" w:hAnsi="Arial" w:eastAsia="Arial" w:cs="Arial"/>
                <w:i w:val="0"/>
                <w:iCs w:val="0"/>
                <w:caps w:val="0"/>
                <w:color w:val="333333"/>
                <w:spacing w:val="0"/>
                <w:sz w:val="21"/>
                <w:szCs w:val="21"/>
              </w:rPr>
              <w:t>（核心产品）</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系    统：  无源2分频系统</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频率响应：  45Hz-18KHz(±3dB)/40Hz-20KHz(±10dB)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高    音：  1*1"(25mm)exit/1.73"(44mm)振膜压缩单元</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低    音：  1*12"(305mm)/3"(75mm)布边低音单元</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标称阻抗：  8ohm</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灵 敏 度：  97dB SPL</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额定功率：  450W (AES)</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最大声压级：123dB SPL/129dB SPL peak</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标称覆盖角：80°x 60°</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连接插座：  2 Neutrik NL4MP</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            插脚连接(输入)1+/1-</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            插脚连接（链接）1+/-至1+/-</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44</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只</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3490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153560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957"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多功能功放</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输出功率：2*600W/8Ω  2*900W/4Ω</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频率响应：20Hz-20KHz，±0.5dB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总谐波失真：≤0.5%，1KHz，1/3 Rrte Power ,8Ω</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信噪比：≥118dB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通道分离度(串音)1 kHz：&gt;80dB</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输入连接器：XLR公母 </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带功放电路板的散热结构功能</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带有功放和解码功能的音响系统功能</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输出连接器：Speakon座+接线柱</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输入阻抗：10KΩ，BALANCE/20KΩ，UNBALANCE</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冷却方式：无级调速风扇，气流由前到后</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功放保护方式：削峰压限、直流、过热、软启动、</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电源规格：交流220-240V  50-60Hz </w:t>
            </w:r>
          </w:p>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提供带CMA、CNAS、ilac-MRA的符合参数的检验报告复印件  </w:t>
            </w:r>
          </w:p>
          <w:p>
            <w:pPr>
              <w:pStyle w:val="5"/>
              <w:keepNext w:val="0"/>
              <w:keepLines w:val="0"/>
              <w:widowControl/>
              <w:suppressLineNumbers w:val="0"/>
            </w:pPr>
            <w:r>
              <w:rPr>
                <w:rStyle w:val="8"/>
                <w:rFonts w:hint="default" w:ascii="Arial" w:hAnsi="Arial" w:eastAsia="Arial" w:cs="Arial"/>
                <w:i w:val="0"/>
                <w:iCs w:val="0"/>
                <w:caps w:val="0"/>
                <w:color w:val="333333"/>
                <w:spacing w:val="0"/>
                <w:sz w:val="21"/>
                <w:szCs w:val="21"/>
              </w:rPr>
              <w:t>具有中国国家强制性产品认证证书</w:t>
            </w:r>
            <w:r>
              <w:rPr>
                <w:rFonts w:hint="default" w:ascii="Arial" w:hAnsi="Arial" w:eastAsia="Arial" w:cs="Arial"/>
                <w:i w:val="0"/>
                <w:iCs w:val="0"/>
                <w:caps w:val="0"/>
                <w:color w:val="333333"/>
                <w:spacing w:val="0"/>
                <w:sz w:val="21"/>
                <w:szCs w:val="21"/>
              </w:rPr>
              <w:t>   </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具有功率放大器过载与短路保护系统软件</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3410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75020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5049"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keepNext w:val="0"/>
              <w:keepLines w:val="0"/>
              <w:widowControl/>
              <w:suppressLineNumbers w:val="0"/>
              <w:ind w:left="0" w:firstLine="0"/>
              <w:jc w:val="left"/>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kern w:val="0"/>
                <w:sz w:val="21"/>
                <w:szCs w:val="21"/>
                <w:lang w:val="en-US" w:eastAsia="zh-CN" w:bidi="ar"/>
              </w:rPr>
              <w:t>3</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无线双</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手持话筒</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产品参数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1、频率范围：500-900MHz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2、调制方式：宽带FM</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3、可调范围：50MHz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4、信道数目：200</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5、信道间隔：200KHz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6、频率稳定度：±0.005%以内</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7、动态范围：&gt;105dB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8、最大频偏：±45KHz</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9、音频响应：40Hz-18KHz(±3dB)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10、综合信噪比：&gt;110dB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11、综合失真：≤0.2%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12、工作温度：-25℃--+40℃</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接收机指标：</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1、接收机方式：二次变频超外差</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2、输入功率：5W</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3、中频频率：第一中频：110MHz,第二中频10.7MHz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4、无线接口：BNC/50Ω</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5、灵敏度：12 dBμV (80dBS/N)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6、灵敏度调节范围：10-32dBμV</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7、杂散抑制：≥95dB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8、最大输出电平：+10 dBV</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发射器指标：</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1、天线程式：佩挂发射器采用1/4 波长鞭状天线,手持麦克风内置天线 </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2、输出功率： 20mW</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3、杂散抑制：-60dB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4、供电：两节 AA 电池</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5、使用时间：约8-10小时</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keepNext w:val="0"/>
              <w:keepLines w:val="0"/>
              <w:widowControl/>
              <w:suppressLineNumbers w:val="0"/>
              <w:ind w:left="0" w:firstLine="0"/>
              <w:jc w:val="left"/>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kern w:val="0"/>
                <w:sz w:val="21"/>
                <w:szCs w:val="21"/>
                <w:lang w:val="en-US" w:eastAsia="zh-CN" w:bidi="ar"/>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keepNext w:val="0"/>
              <w:keepLines w:val="0"/>
              <w:widowControl/>
              <w:suppressLineNumbers w:val="0"/>
              <w:ind w:left="0" w:firstLine="0"/>
              <w:jc w:val="left"/>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kern w:val="0"/>
                <w:sz w:val="21"/>
                <w:szCs w:val="21"/>
                <w:lang w:val="en-US" w:eastAsia="zh-CN" w:bidi="ar"/>
              </w:rPr>
              <w:t>对</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keepNext w:val="0"/>
              <w:keepLines w:val="0"/>
              <w:widowControl/>
              <w:suppressLineNumbers w:val="0"/>
              <w:ind w:left="0" w:firstLine="0"/>
              <w:jc w:val="left"/>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kern w:val="0"/>
                <w:sz w:val="21"/>
                <w:szCs w:val="21"/>
                <w:lang w:val="en-US" w:eastAsia="zh-CN" w:bidi="ar"/>
              </w:rPr>
              <w:t>1350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keepNext w:val="0"/>
              <w:keepLines w:val="0"/>
              <w:widowControl/>
              <w:suppressLineNumbers w:val="0"/>
              <w:ind w:left="0" w:firstLine="0"/>
              <w:jc w:val="left"/>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kern w:val="0"/>
                <w:sz w:val="21"/>
                <w:szCs w:val="21"/>
                <w:lang w:val="en-US" w:eastAsia="zh-CN" w:bidi="ar"/>
              </w:rPr>
              <w:t>29700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前级效果器</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1.音乐，麦克风输入通道均设有高、低通，13段独立参量均衡</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2.主输出通道设7段参量均衡（PEQ），电子分频（X-OVER）,输入选择及混合比例，极性，延时，压限,增益功能</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3.中置，低音，环绕通道分别设5段参量均衡(PEQ),电子分频（X-OVER）,输入选择及混合比例，极性，延时，压限,增益功能</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4.配有专业PC设备管理控制软件操作, 方便直观</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5.20组系统记忆功能,包含10种预置和10种自编</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6.面板操作带锁定功能，有效防止误操作发生</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7.专业级255MHz主频，48KHz采样频率，24-BitA/D及D/A转换，32-Bit浮点运算DSP处理器</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输出通道：主输出（左/右）/中置/低音/环绕/（左/右）Main(R/L)/Center/SUB/SURR(L/R)</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信噪比：麦克风：85dB，1KHz 0dB音乐：100dB，输入 Input</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失真度：麦克风/音乐MIC/ Music： 0.01% /0.03%   1KHz 0dB输入</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最大输入电平：麦克风MIC：200mV   1KHz 0dB音乐：1.5V    输入 Input</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最大输出电平：麦克风/音乐：3Vrms    S1KHz 0dB灵敏度：麦克风：15mV   输入 Input</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 音乐：180mV输入阻抗 (Ω)：麦克风MIC：10K(不平衡unbalanced)</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 音乐：47K(不平衡unbalanced)输出阻抗 (Ω)：300(平衡balanced), 1K(不平衡unbalanced)</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通道分离度：85dB啸叫抑制功能：4级反馈抑制设定通道参数：麦克风/音乐：13段/13段PEQ+低通+高通， 增益:±20dB</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Double10/7bands PEQ+LPF+HPF, Gain:±20dB 左右主输出 L/R  Main output     信号混合+极性+压限+增益</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Mixer+Polarity+Limiter+Gian中置/环绕/低音Center/SURR /SUB 信号混合+极性+5段 PEQ+低通+高通+增益</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重量：3.5千克（KG）尺寸(L*W*H)：480*118*45毫米（mm）</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2100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41"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充电器</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4位充电器，配12个5号充电电池</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keepNext w:val="0"/>
              <w:keepLines w:val="0"/>
              <w:widowControl/>
              <w:suppressLineNumbers w:val="0"/>
              <w:ind w:left="0" w:firstLine="0"/>
              <w:jc w:val="left"/>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kern w:val="0"/>
                <w:sz w:val="21"/>
                <w:szCs w:val="21"/>
                <w:lang w:val="en-US" w:eastAsia="zh-CN" w:bidi="ar"/>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327"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机顶盒</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1.采用Broadcon专业音视频解决芯片方案拥有双核1.5Ghz CPU 与2G高速内存</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2.支持 4K超消输出</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3.行业配置最高端的嵌入式机顶盒国际质量认证IS09001生产标准</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4.2G内存+8GEMMC</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5.内置四核ARM Cortex A53处理器</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6.内置DSP磨音芯片，动态增强和极限降噪技术</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7.HEVC 4KP60 10bit高消解码和显示输出</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8.ARMT820 MP3(3-core)GPU，支持OpenGL ES3.1</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图形处理</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9.千兆以太网/极速 USB3.0</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10.视频解码:H.26584KP60，H.26401080P60</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GPU:ARMT820 MP3(3-core)</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11.分辨率:3840*2160</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接口:VGA*1/HDMIOUT*1/光纤输出*1/串口*2/视频输出*1/音频输出*2/音频输入接口*1/USB*3/网口*1/电源接口*1支持手机微信点歌:支持语音点歌;</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default" w:eastAsia="宋体"/>
                <w:lang w:val="en-US" w:eastAsia="zh-CN"/>
              </w:rPr>
            </w:pPr>
            <w:r>
              <w:rPr>
                <w:rFonts w:hint="default" w:ascii="Arial" w:hAnsi="Arial" w:eastAsia="Arial" w:cs="Arial"/>
                <w:i w:val="0"/>
                <w:iCs w:val="0"/>
                <w:caps w:val="0"/>
                <w:color w:val="333333"/>
                <w:spacing w:val="0"/>
                <w:sz w:val="21"/>
                <w:szCs w:val="21"/>
              </w:rPr>
              <w:t>18</w:t>
            </w:r>
            <w:r>
              <w:rPr>
                <w:rFonts w:hint="eastAsia" w:ascii="Arial" w:hAnsi="Arial" w:eastAsia="宋体" w:cs="Arial"/>
                <w:i w:val="0"/>
                <w:iCs w:val="0"/>
                <w:caps w:val="0"/>
                <w:color w:val="333333"/>
                <w:spacing w:val="0"/>
                <w:sz w:val="21"/>
                <w:szCs w:val="21"/>
                <w:lang w:val="en-US" w:eastAsia="zh-CN"/>
              </w:rPr>
              <w:t>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39600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175"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音响显示设备</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1、立式液晶触摸屏21.5寸</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2、外表面采用钢化玻璃，具有防水,防暴等功能。</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支持墙挂、立柱、桌面等各种安装方式</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bookmarkStart w:id="0" w:name="_GoBack"/>
            <w:bookmarkEnd w:id="0"/>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1250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136"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w:t>
            </w:r>
          </w:p>
        </w:tc>
        <w:tc>
          <w:tcPr>
            <w:tcW w:w="9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电源管理器</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1、控制电源路数：8路外加2路输出辅助通道；</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2、每路动作延时时间：0~999s；</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3、具备2寸彩色液晶，可实时显示当前电压，日期，时间，每路开关状态；</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4、单路额定输出电流≥13A，额定总输出电流≥30A；</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5、耐压测试：在高压1.5kV（10mA）下冲击60s无损坏;</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6、绝缘测试：≥4MΩ；</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7、具备RS232串口，可远程控制；</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8、具备定时器功能，内置时钟芯片，可根据日期时间设定，无需人工操作；</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9、具备6.35接口，可级联最多250台；</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10、支持面板LOCK锁定功能，防止人为误操作；</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11、具备欠压、超压检测及报警功能；</w:t>
            </w:r>
            <w:r>
              <w:rPr>
                <w:rStyle w:val="8"/>
                <w:rFonts w:hint="default" w:ascii="Arial" w:hAnsi="Arial" w:eastAsia="Arial" w:cs="Arial"/>
                <w:i w:val="0"/>
                <w:iCs w:val="0"/>
                <w:caps w:val="0"/>
                <w:color w:val="333333"/>
                <w:spacing w:val="0"/>
                <w:sz w:val="21"/>
                <w:szCs w:val="21"/>
              </w:rPr>
              <w:t>提供国家权威检测机构（依据CNAS标准）出具的此功能检验或检测报告、报告内有投标实物图片、报告编号在检测机构官网可查询并提供截图和网站链接证明加盖投标人公章。</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2000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67"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9</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机柜</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1)符合GB/T 50312-2016标准，兼容19英寸国标标准、公制标准和ETSI标准</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2)全部选用优质冷轧钢板制作，脱脂、酸洗、防锈磷化、纯水清洗、静电喷塑，方孔条采用镀蓝白锌。</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3)黑色，前门为钢化玻璃门，后门为全钢门，宽度600mm，深度600mm，高度1000mm。</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4)可关闭的上部、下部多处走线通道，底部大走线孔尺寸可按需调整。</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5)可方便拆卸的左右侧门和前后门，全方位操作，多方位察看，高效坚固的并柜连接方式。</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6)可拆卸式设计，机柜可以任意拆开，方便调试安装。</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7)方孔条进行钝化处理，可以更好的起到消除设备电、设备外壳接地、等电势的作用。</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个</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35"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视频歌库管理主机</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1、采用千兆网卡</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2、正版高清曲库70多万首歌曲，保证视频流的播放质量。</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4、支持业内最高端的语音播控、手机播控</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5、支持个性 MV制</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6、支持主题场景巨幕系统智能联动</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7、支持智能灯光控制</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8、支持多种音效切换与触摸屏调音等功能于一身</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服务器管理软件采用安全性及高的Linux系统开发，具备多项实时监控技术 </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台</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18000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62"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加密狗</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正版授权加密锁</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个</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106"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24口交换机</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1.交换容量≥48Gbps，包转发率≥35.71Mpps</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2.支持千兆电口≥24个</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3.MAC地址≥8K</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4.工作温度0℃～45℃</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5.散热方式无风扇，自然散热</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6.存储温度-40℃～70℃</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7.工作湿度5%~95%</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8.无管理支持设备即插即用，无需配置管理</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9.支持OPENFLOW 1.3标准支持普通模式和Openflow 模式切换</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10.支持RRPP（快速环网保护协议），环网故障恢复时间不超过50ms；支持RSTP功能：收敛时间≤50ms；支持PVST功能：收敛时间≤50ms</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11.支持SNMP V1/V2/V3、RMON、SSHV2；支持OAM(802.1AG， 802.3AH)以太网运行、维护和管理标准；</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12.为了避免强雷雨天气，设备遭受雷击损坏。要求设备端口具备10KV抗雷击</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13.符合IEEE 802.3az（EEE）节能标准，支持端口休眠，关闭没有应用的端口，节省能源</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个</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1140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978"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13</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机房显示器</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1、≥23.8寸低蓝光护眼液晶</w:t>
            </w:r>
          </w:p>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2、分辨率≥1920*1080</w:t>
            </w:r>
          </w:p>
          <w:p>
            <w:pPr>
              <w:pStyle w:val="5"/>
              <w:keepNext w:val="0"/>
              <w:keepLines w:val="0"/>
              <w:widowControl/>
              <w:suppressLineNumbers w:val="0"/>
            </w:pPr>
            <w:r>
              <w:rPr>
                <w:rFonts w:hint="default" w:ascii="Arial" w:hAnsi="Arial" w:eastAsia="Arial" w:cs="Arial"/>
                <w:i w:val="0"/>
                <w:iCs w:val="0"/>
                <w:caps w:val="0"/>
                <w:color w:val="333333"/>
                <w:spacing w:val="0"/>
                <w:sz w:val="21"/>
                <w:szCs w:val="21"/>
              </w:rPr>
              <w:t>VGA+DVI双原生接口</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个</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44"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14</w:t>
            </w:r>
          </w:p>
        </w:tc>
        <w:tc>
          <w:tcPr>
            <w:tcW w:w="97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点歌服务软件</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歌库管理（必备、系统化的管理歌库，允许用户添加删除歌曲等）</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个</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3430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3430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32"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15</w:t>
            </w:r>
          </w:p>
        </w:tc>
        <w:tc>
          <w:tcPr>
            <w:tcW w:w="9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网线</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pPr>
            <w:r>
              <w:rPr>
                <w:rFonts w:hint="default" w:ascii="Arial" w:hAnsi="Arial" w:eastAsia="Arial" w:cs="Arial"/>
                <w:i w:val="0"/>
                <w:iCs w:val="0"/>
                <w:caps w:val="0"/>
                <w:color w:val="333333"/>
                <w:spacing w:val="0"/>
                <w:sz w:val="21"/>
                <w:szCs w:val="21"/>
              </w:rPr>
              <w:t>六类网线</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2500</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米</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2.9</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pPr>
            <w:r>
              <w:rPr>
                <w:rFonts w:hint="default" w:ascii="Arial" w:hAnsi="Arial" w:eastAsia="Arial" w:cs="Arial"/>
                <w:i w:val="0"/>
                <w:iCs w:val="0"/>
                <w:caps w:val="0"/>
                <w:color w:val="333333"/>
                <w:spacing w:val="0"/>
                <w:sz w:val="21"/>
                <w:szCs w:val="21"/>
              </w:rPr>
              <w:t>7250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35"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default" w:ascii="Arial" w:hAnsi="Arial" w:eastAsia="宋体" w:cs="Arial"/>
                <w:i w:val="0"/>
                <w:iCs w:val="0"/>
                <w:caps w:val="0"/>
                <w:color w:val="333333"/>
                <w:spacing w:val="0"/>
                <w:sz w:val="21"/>
                <w:szCs w:val="21"/>
                <w:lang w:val="en-US" w:eastAsia="zh-CN"/>
              </w:rPr>
            </w:pPr>
            <w:r>
              <w:rPr>
                <w:rFonts w:hint="eastAsia" w:ascii="Arial" w:hAnsi="Arial" w:eastAsia="宋体" w:cs="Arial"/>
                <w:i w:val="0"/>
                <w:iCs w:val="0"/>
                <w:caps w:val="0"/>
                <w:color w:val="333333"/>
                <w:spacing w:val="0"/>
                <w:sz w:val="21"/>
                <w:szCs w:val="21"/>
                <w:lang w:val="en-US" w:eastAsia="zh-CN"/>
              </w:rPr>
              <w:t>16</w:t>
            </w:r>
          </w:p>
        </w:tc>
        <w:tc>
          <w:tcPr>
            <w:tcW w:w="9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rPr>
                <w:rFonts w:hint="default" w:ascii="Arial" w:hAnsi="Arial" w:eastAsia="Arial" w:cs="Arial"/>
                <w:i w:val="0"/>
                <w:iCs w:val="0"/>
                <w:caps w:val="0"/>
                <w:color w:val="333333"/>
                <w:spacing w:val="0"/>
                <w:sz w:val="21"/>
                <w:szCs w:val="21"/>
              </w:rPr>
            </w:pPr>
            <w:r>
              <w:rPr>
                <w:rFonts w:hint="eastAsia" w:ascii="仿宋" w:hAnsi="仿宋" w:eastAsia="仿宋" w:cs="仿宋"/>
                <w:kern w:val="0"/>
                <w:szCs w:val="21"/>
              </w:rPr>
              <w:t>安装及辅材</w:t>
            </w:r>
          </w:p>
        </w:tc>
        <w:tc>
          <w:tcPr>
            <w:tcW w:w="5780"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pStyle w:val="5"/>
              <w:keepNext w:val="0"/>
              <w:keepLines w:val="0"/>
              <w:widowControl/>
              <w:suppressLineNumbers w:val="0"/>
              <w:rPr>
                <w:rFonts w:hint="default" w:ascii="Arial" w:hAnsi="Arial" w:eastAsia="Arial" w:cs="Arial"/>
                <w:i w:val="0"/>
                <w:iCs w:val="0"/>
                <w:caps w:val="0"/>
                <w:color w:val="333333"/>
                <w:spacing w:val="0"/>
                <w:sz w:val="21"/>
                <w:szCs w:val="21"/>
              </w:rPr>
            </w:pPr>
            <w:r>
              <w:rPr>
                <w:rFonts w:hint="eastAsia" w:ascii="宋体" w:hAnsi="宋体" w:cs="宋体"/>
                <w:kern w:val="0"/>
                <w:sz w:val="21"/>
                <w:szCs w:val="21"/>
              </w:rPr>
              <w:t>专业音箱电缆、音箱架、接插件、电源线、（完成本项目需要的所有辅材）</w:t>
            </w:r>
          </w:p>
        </w:tc>
        <w:tc>
          <w:tcPr>
            <w:tcW w:w="1016"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default" w:ascii="Arial" w:hAnsi="Arial" w:eastAsia="宋体" w:cs="Arial"/>
                <w:i w:val="0"/>
                <w:iCs w:val="0"/>
                <w:caps w:val="0"/>
                <w:color w:val="333333"/>
                <w:spacing w:val="0"/>
                <w:sz w:val="21"/>
                <w:szCs w:val="21"/>
                <w:lang w:val="en-US" w:eastAsia="zh-CN"/>
              </w:rPr>
            </w:pPr>
            <w:r>
              <w:rPr>
                <w:rFonts w:hint="eastAsia" w:ascii="Arial" w:hAnsi="Arial" w:eastAsia="宋体" w:cs="Arial"/>
                <w:i w:val="0"/>
                <w:iCs w:val="0"/>
                <w:caps w:val="0"/>
                <w:color w:val="333333"/>
                <w:spacing w:val="0"/>
                <w:sz w:val="21"/>
                <w:szCs w:val="21"/>
                <w:lang w:val="en-US" w:eastAsia="zh-CN"/>
              </w:rPr>
              <w:t>22</w:t>
            </w:r>
          </w:p>
        </w:tc>
        <w:tc>
          <w:tcPr>
            <w:tcW w:w="427"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eastAsia" w:ascii="Arial" w:hAnsi="Arial" w:eastAsia="宋体" w:cs="Arial"/>
                <w:i w:val="0"/>
                <w:iCs w:val="0"/>
                <w:caps w:val="0"/>
                <w:color w:val="333333"/>
                <w:spacing w:val="0"/>
                <w:sz w:val="21"/>
                <w:szCs w:val="21"/>
                <w:lang w:eastAsia="zh-CN"/>
              </w:rPr>
            </w:pPr>
            <w:r>
              <w:rPr>
                <w:rFonts w:hint="eastAsia" w:ascii="Arial" w:hAnsi="Arial" w:eastAsia="宋体" w:cs="Arial"/>
                <w:i w:val="0"/>
                <w:iCs w:val="0"/>
                <w:caps w:val="0"/>
                <w:color w:val="333333"/>
                <w:spacing w:val="0"/>
                <w:sz w:val="21"/>
                <w:szCs w:val="21"/>
                <w:lang w:eastAsia="zh-CN"/>
              </w:rPr>
              <w:t>项</w:t>
            </w:r>
          </w:p>
        </w:tc>
        <w:tc>
          <w:tcPr>
            <w:tcW w:w="8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default" w:ascii="Arial" w:hAnsi="Arial" w:eastAsia="宋体" w:cs="Arial"/>
                <w:i w:val="0"/>
                <w:iCs w:val="0"/>
                <w:caps w:val="0"/>
                <w:color w:val="333333"/>
                <w:spacing w:val="0"/>
                <w:sz w:val="21"/>
                <w:szCs w:val="21"/>
                <w:lang w:val="en-US" w:eastAsia="zh-CN"/>
              </w:rPr>
            </w:pPr>
            <w:r>
              <w:rPr>
                <w:rFonts w:hint="eastAsia" w:ascii="Arial" w:hAnsi="Arial" w:eastAsia="宋体" w:cs="Arial"/>
                <w:i w:val="0"/>
                <w:iCs w:val="0"/>
                <w:caps w:val="0"/>
                <w:color w:val="333333"/>
                <w:spacing w:val="0"/>
                <w:sz w:val="21"/>
                <w:szCs w:val="21"/>
                <w:lang w:val="en-US" w:eastAsia="zh-CN"/>
              </w:rPr>
              <w:t>1600</w:t>
            </w:r>
          </w:p>
        </w:tc>
        <w:tc>
          <w:tcPr>
            <w:tcW w:w="917" w:type="dxa"/>
            <w:gridSpan w:val="2"/>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default" w:ascii="Arial" w:hAnsi="Arial" w:eastAsia="宋体" w:cs="Arial"/>
                <w:i w:val="0"/>
                <w:iCs w:val="0"/>
                <w:caps w:val="0"/>
                <w:color w:val="333333"/>
                <w:spacing w:val="0"/>
                <w:sz w:val="21"/>
                <w:szCs w:val="21"/>
                <w:lang w:val="en-US" w:eastAsia="zh-CN"/>
              </w:rPr>
            </w:pPr>
            <w:r>
              <w:rPr>
                <w:rFonts w:hint="eastAsia" w:ascii="Arial" w:hAnsi="Arial" w:eastAsia="宋体" w:cs="Arial"/>
                <w:i w:val="0"/>
                <w:iCs w:val="0"/>
                <w:caps w:val="0"/>
                <w:color w:val="333333"/>
                <w:spacing w:val="0"/>
                <w:sz w:val="21"/>
                <w:szCs w:val="21"/>
                <w:lang w:val="en-US" w:eastAsia="zh-CN"/>
              </w:rPr>
              <w:t>35200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After w:val="1"/>
          <w:wAfter w:w="20" w:type="dxa"/>
          <w:trHeight w:val="906" w:hRule="atLeast"/>
        </w:trPr>
        <w:tc>
          <w:tcPr>
            <w:tcW w:w="45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pStyle w:val="5"/>
              <w:keepNext w:val="0"/>
              <w:keepLines w:val="0"/>
              <w:widowControl/>
              <w:suppressLineNumbers w:val="0"/>
              <w:textAlignment w:val="center"/>
              <w:rPr>
                <w:rFonts w:hint="eastAsia" w:eastAsia="宋体"/>
                <w:lang w:val="en-US" w:eastAsia="zh-CN"/>
              </w:rPr>
            </w:pPr>
            <w:r>
              <w:rPr>
                <w:rFonts w:hint="default" w:ascii="Arial" w:hAnsi="Arial" w:eastAsia="Arial" w:cs="Arial"/>
                <w:i w:val="0"/>
                <w:iCs w:val="0"/>
                <w:caps w:val="0"/>
                <w:color w:val="333333"/>
                <w:spacing w:val="0"/>
                <w:sz w:val="21"/>
                <w:szCs w:val="21"/>
              </w:rPr>
              <w:t>1</w:t>
            </w:r>
            <w:r>
              <w:rPr>
                <w:rFonts w:hint="eastAsia" w:ascii="Arial" w:hAnsi="Arial" w:eastAsia="宋体" w:cs="Arial"/>
                <w:i w:val="0"/>
                <w:iCs w:val="0"/>
                <w:caps w:val="0"/>
                <w:color w:val="333333"/>
                <w:spacing w:val="0"/>
                <w:sz w:val="21"/>
                <w:szCs w:val="21"/>
                <w:lang w:val="en-US" w:eastAsia="zh-CN"/>
              </w:rPr>
              <w:t>7</w:t>
            </w:r>
          </w:p>
        </w:tc>
        <w:tc>
          <w:tcPr>
            <w:tcW w:w="9890" w:type="dxa"/>
            <w:gridSpan w:val="6"/>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textAlignment w:val="center"/>
              <w:rPr>
                <w:rFonts w:hint="default" w:ascii="宋体" w:hAnsi="宋体" w:cs="宋体" w:eastAsiaTheme="minorEastAsia"/>
                <w:kern w:val="2"/>
                <w:sz w:val="21"/>
                <w:szCs w:val="21"/>
                <w:lang w:val="en-US" w:eastAsia="zh-CN" w:bidi="ar-SA"/>
              </w:rPr>
            </w:pPr>
            <w:r>
              <w:rPr>
                <w:rFonts w:hint="eastAsia" w:ascii="宋体" w:hAnsi="宋体" w:cs="宋体"/>
                <w:kern w:val="0"/>
                <w:szCs w:val="21"/>
              </w:rPr>
              <w:t xml:space="preserve">                                                        合计： 496000元</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3ZWY0Mzc5YjA3MTZjMGM0MjBhZjQzNWFkZDliYTUifQ=="/>
  </w:docVars>
  <w:rsids>
    <w:rsidRoot w:val="152713E4"/>
    <w:rsid w:val="09664095"/>
    <w:rsid w:val="152713E4"/>
    <w:rsid w:val="54E44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line="240" w:lineRule="auto"/>
      <w:ind w:firstLine="420" w:firstLineChars="100"/>
    </w:pPr>
    <w:rPr>
      <w:kern w:val="0"/>
      <w:sz w:val="20"/>
    </w:rPr>
  </w:style>
  <w:style w:type="paragraph" w:styleId="3">
    <w:name w:val="Body Text"/>
    <w:basedOn w:val="1"/>
    <w:next w:val="4"/>
    <w:qFormat/>
    <w:uiPriority w:val="0"/>
    <w:pPr>
      <w:spacing w:line="380" w:lineRule="exact"/>
    </w:pPr>
    <w:rPr>
      <w:sz w:val="24"/>
    </w:rPr>
  </w:style>
  <w:style w:type="paragraph" w:styleId="4">
    <w:name w:val="Body Text 2"/>
    <w:basedOn w:val="1"/>
    <w:qFormat/>
    <w:uiPriority w:val="0"/>
    <w:pPr>
      <w:spacing w:after="120" w:line="480" w:lineRule="auto"/>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3769</Words>
  <Characters>5091</Characters>
  <Lines>0</Lines>
  <Paragraphs>0</Paragraphs>
  <TotalTime>39</TotalTime>
  <ScaleCrop>false</ScaleCrop>
  <LinksUpToDate>false</LinksUpToDate>
  <CharactersWithSpaces>5390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2022-11-14T02:42:00Z</dcterms:created>
  <dc:creator>Crystal</dc:creator>
  <cp:lastModifiedBy>Crystal</cp:lastModifiedBy>
  <dcterms:modified xsi:type="dcterms:W3CDTF">2022-11-14T08:25:49Z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224440089A934D368491A0FA6C74E9EC</vt:lpwstr>
  </property>
</Properties>
</file>