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bookmarkStart w:id="0" w:name="_GoBack"/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：</w:t>
      </w:r>
    </w:p>
    <w:p>
      <w:pPr>
        <w:pStyle w:val="3"/>
        <w:numPr>
          <w:ilvl w:val="0"/>
          <w:numId w:val="0"/>
        </w:numPr>
        <w:ind w:leftChars="200"/>
        <w:jc w:val="center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分项报价表</w:t>
      </w:r>
    </w:p>
    <w:tbl>
      <w:tblPr>
        <w:tblStyle w:val="4"/>
        <w:tblpPr w:leftFromText="180" w:rightFromText="180" w:vertAnchor="text" w:horzAnchor="page" w:tblpX="1365" w:tblpY="740"/>
        <w:tblOverlap w:val="never"/>
        <w:tblW w:w="9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378"/>
        <w:gridCol w:w="1502"/>
        <w:gridCol w:w="1420"/>
        <w:gridCol w:w="965"/>
        <w:gridCol w:w="1135"/>
        <w:gridCol w:w="1210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车型</w:t>
            </w:r>
          </w:p>
        </w:tc>
        <w:tc>
          <w:tcPr>
            <w:tcW w:w="15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单价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（元/天）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公里运价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（元/公里）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统一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折扣率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折扣后单价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折扣后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公里运价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37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5座车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500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37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7座车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700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37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9座车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800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2.5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37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14-15座车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900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137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18座车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1100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137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30-38座车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1250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3.5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46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137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40-48座车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1350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1378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50-54座车</w:t>
            </w:r>
          </w:p>
        </w:tc>
        <w:tc>
          <w:tcPr>
            <w:tcW w:w="1502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1450 </w:t>
            </w:r>
          </w:p>
        </w:tc>
        <w:tc>
          <w:tcPr>
            <w:tcW w:w="142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 xml:space="preserve">4.5 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9396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说明：</w:t>
            </w:r>
          </w:p>
          <w:p>
            <w:pPr>
              <w:widowControl/>
              <w:numPr>
                <w:ilvl w:val="0"/>
                <w:numId w:val="0"/>
              </w:numPr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每班次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租用仅1天且公里数不超过100公里，按表中单价标准结算，但公里数大于100公里的，应加上超过部分的公里数乘以公里运价。即结算价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折扣后单价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×天数+超过部分公里数×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折扣后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公里运价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2、每班次租用大于1天且公里数不超过每天100公里标准，按每天单价乘以天数计算，但超过每天100公里标准的，应加上超出部分的公里数乘以公里运价。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即结算价=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折扣后单价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×天数+超过部分公里数×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折扣后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公里运价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。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3、40座以上用车时间4小时内，每部车辆费用减免100元。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4、上述报价含燃油费、路桥费、车辆维修费、驾驶员服务费、但不含驾驶员食宿费用。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5、旅游租车：凌晨2：00-5：00禁止运行。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6、以上租车天数不足1天得按1天计算。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7、报价表价格为含税价格。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8、以乙方车场位置为计算基准，参考卫星导航的里程，公里数及行车时间据实结算。</w:t>
            </w:r>
          </w:p>
        </w:tc>
      </w:tr>
    </w:tbl>
    <w:p>
      <w:pPr>
        <w:rPr>
          <w:color w:val="auto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ZWY0Mzc5YjA3MTZjMGM0MjBhZjQzNWFkZDliYTUifQ=="/>
  </w:docVars>
  <w:rsids>
    <w:rsidRoot w:val="653E4453"/>
    <w:rsid w:val="653E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80" w:lineRule="exact"/>
    </w:pPr>
    <w:rPr>
      <w:sz w:val="24"/>
    </w:rPr>
  </w:style>
  <w:style w:type="paragraph" w:styleId="3">
    <w:name w:val="Body Text First Indent"/>
    <w:basedOn w:val="2"/>
    <w:qFormat/>
    <w:uiPriority w:val="0"/>
    <w:pPr>
      <w:spacing w:after="120" w:line="240" w:lineRule="auto"/>
      <w:ind w:firstLine="420" w:firstLineChars="10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2022-08-04T00:59:00Z</dcterms:created>
  <dc:creator>Crystal</dc:creator>
  <cp:lastModifiedBy>Crystal</cp:lastModifiedBy>
  <dcterms:modified xsi:type="dcterms:W3CDTF">2022-08-04T00:59:42Z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7BCECB08932B4A65B0940EFB6DF33647</vt:lpwstr>
  </property>
</Properties>
</file>